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9" w:rsidRPr="009A1CA3" w:rsidRDefault="00185449" w:rsidP="009A1CA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A1CA3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9A1CA3">
        <w:rPr>
          <w:rFonts w:ascii="Times New Roman" w:hAnsi="Times New Roman"/>
          <w:b/>
          <w:sz w:val="32"/>
          <w:szCs w:val="28"/>
        </w:rPr>
        <w:t>Особенности сенсорного воспитания детей раннего возраста с ОВЗ</w:t>
      </w:r>
    </w:p>
    <w:bookmarkEnd w:id="0"/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Ранний возраст – период интенсивного освоения ребенком разных видов деятельности и развития личности. Этот возраст характеризуется, как период активного экспериментирования ребенка с предметным миром.  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формах, цвете, величине, положении в пространстве, а также запахе, вкусе. Профессор Н. М. </w:t>
      </w:r>
      <w:proofErr w:type="spellStart"/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Щелованов</w:t>
      </w:r>
      <w:proofErr w:type="spellEnd"/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называл ранний возраст «золотой порой» сенсорного воспитания.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того чтобы облегчить и ускорить процесс формирования представлений об окружающем мире, необходимо развивать  ребенка.  Если усвоение происходит стихийно, то оно нередко оказывается поверхностным.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Сенсорная интеграция - это методика, которая помогает восполнить ребенку то, чего ему не хватает в проработке информации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работе с детьми раннего возраста с ОВЗ  нужно задействовать все группы анализаторов. Так как только через восприятие сенсорных свойств и качеств ребёнок получит наиболее полный образ объекта.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Коррекционная работа с детьми с ОВЗ требует особого целенаправленного подхода  к  сенсорному развитию. Все используемые  приемы и средства применяются с учётом насыщенности сенсомоторной среды.  </w:t>
      </w:r>
    </w:p>
    <w:p w:rsidR="00185449" w:rsidRPr="009A1CA3" w:rsidRDefault="000431B2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</w:t>
      </w:r>
      <w:r w:rsidR="00185449"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с учётом имеющихся проблем по следующим направлениям: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общей и мелкой моторики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тактильно-двигательного восприятия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восприятия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восприятия форм, цвета и величины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зрительного восприятия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- развитие восприятия пространства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 работе с детьми с ОВЗ необходимо учитывать их психофизические и индивидуальные особенности. Так при задержке </w:t>
      </w:r>
      <w:proofErr w:type="spellStart"/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психоречевого</w:t>
      </w:r>
      <w:proofErr w:type="spellEnd"/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 детей наблюдается нестабильность эмоционально-волевой сферы (снижение волевой активности, повышенная эмоциональная возбудимость, заторможенность, немотивированное упрямство, раздражительность и т.д.), неразвитая мелкая моторика, снижение познавательной активности, </w:t>
      </w:r>
      <w:r w:rsidRPr="009A1CA3">
        <w:rPr>
          <w:rFonts w:ascii="Times New Roman" w:hAnsi="Times New Roman"/>
          <w:sz w:val="28"/>
          <w:szCs w:val="28"/>
        </w:rPr>
        <w:t xml:space="preserve"> диапазона понимания и переживания эмоций.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 xml:space="preserve">    Эти особенности ведут к частому   колебанию уровня работоспособности и активности. Высокая степень истощаемости детей с ЗПР может принимать форму, как утомления, так и излишнего возбуждения. А отсюда неизбежно появляются нарушения внимания: его неустойчивость, сниженная концентрация, повышенная отвлекаемость, трудности переключения.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hAnsi="Times New Roman"/>
          <w:sz w:val="28"/>
          <w:szCs w:val="28"/>
        </w:rPr>
        <w:t xml:space="preserve">     Такие же нарушения могут наблюдаться и у детей с нарушениями опорно-двигательного аппарата. Наряду с задержкой психического развития у них страдает крупная и мелкая моторика.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При наличии  у детей аутистических проявлений учитывается их поведение на данный момент, уровень дисфункции сенсорной интеграции, готовность ребёнка принять взрослого и взаимодействовать с ним. 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Применение же 5-ти правил  помогут найти подход к любому ребёнку.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1 правило – это поощрения, </w:t>
      </w:r>
      <w:r w:rsidRPr="009A1CA3">
        <w:rPr>
          <w:rFonts w:ascii="Times New Roman" w:hAnsi="Times New Roman"/>
          <w:sz w:val="28"/>
          <w:szCs w:val="28"/>
        </w:rPr>
        <w:t>необходимые для мотивации ребёнка (это могут  игрушки, похвала, жетоны, мотивационная деятельность или то, что нравится ребёнку на данном этапе.)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2 правило – это чередование деятельности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3 правило – подражание, имитация (если ребёнок готов повторять за взрослым, то это половина успеха)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4 правило – повторение (многократное повторение необходимо детям с речевыми нарушениями)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5 правило – комментирование или комментирующая речь (например, предмет, игра, действие может сопровождаться стихотворными строчками)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 xml:space="preserve">   Итак, представляем вашему вниманию игры, которые направлены на развитие зрительного восприятия.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 xml:space="preserve"> </w:t>
      </w:r>
      <w:r w:rsidRPr="009A1CA3">
        <w:rPr>
          <w:rFonts w:ascii="Times New Roman" w:hAnsi="Times New Roman"/>
          <w:b/>
          <w:sz w:val="28"/>
          <w:szCs w:val="28"/>
        </w:rPr>
        <w:t>1игра. Пляшущие тени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Цели. Развивать зрительные ощущения, формировать представления о свете и темноте.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Эта игра проводится на прогулке. В солнечную погоду обратить</w:t>
      </w:r>
      <w:r w:rsidR="000431B2" w:rsidRPr="009A1CA3">
        <w:rPr>
          <w:rFonts w:ascii="Times New Roman" w:hAnsi="Times New Roman"/>
          <w:sz w:val="28"/>
          <w:szCs w:val="28"/>
        </w:rPr>
        <w:t xml:space="preserve"> внимание детей</w:t>
      </w:r>
      <w:r w:rsidRPr="009A1CA3">
        <w:rPr>
          <w:rFonts w:ascii="Times New Roman" w:hAnsi="Times New Roman"/>
          <w:sz w:val="28"/>
          <w:szCs w:val="28"/>
        </w:rPr>
        <w:t xml:space="preserve"> на то, что их тела отбрасывают тени на земле. Предложите детям  подвигаться (лучше стоя на ровной поверхности) и понаблюдать за </w:t>
      </w:r>
      <w:r w:rsidR="000431B2" w:rsidRPr="009A1CA3">
        <w:rPr>
          <w:rFonts w:ascii="Times New Roman" w:hAnsi="Times New Roman"/>
          <w:sz w:val="28"/>
          <w:szCs w:val="28"/>
        </w:rPr>
        <w:t>тем, как тень</w:t>
      </w:r>
      <w:r w:rsidRPr="009A1CA3">
        <w:rPr>
          <w:rFonts w:ascii="Times New Roman" w:hAnsi="Times New Roman"/>
          <w:sz w:val="28"/>
          <w:szCs w:val="28"/>
        </w:rPr>
        <w:t xml:space="preserve"> повторяет их движения. 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b/>
          <w:sz w:val="28"/>
          <w:szCs w:val="28"/>
        </w:rPr>
        <w:t>2 игра. Фонарик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Цели. Развивать зрительные ощущения, формировать представления о свете и темноте.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 xml:space="preserve">Когда  стемнеет,  ходим вместе  с  детьми  </w:t>
      </w:r>
      <w:proofErr w:type="gramStart"/>
      <w:r w:rsidRPr="009A1CA3">
        <w:rPr>
          <w:rFonts w:ascii="Times New Roman" w:hAnsi="Times New Roman"/>
          <w:sz w:val="28"/>
          <w:szCs w:val="28"/>
        </w:rPr>
        <w:t>по  темной</w:t>
      </w:r>
      <w:proofErr w:type="gramEnd"/>
      <w:r w:rsidRPr="009A1CA3">
        <w:rPr>
          <w:rFonts w:ascii="Times New Roman" w:hAnsi="Times New Roman"/>
          <w:sz w:val="28"/>
          <w:szCs w:val="28"/>
        </w:rPr>
        <w:t xml:space="preserve">  комнате,  освещая  ее  лучом фонарика.  Путешествуя  с  детьми  по  комнате</w:t>
      </w:r>
      <w:proofErr w:type="gramStart"/>
      <w:r w:rsidRPr="009A1CA3">
        <w:rPr>
          <w:rFonts w:ascii="Times New Roman" w:hAnsi="Times New Roman"/>
          <w:sz w:val="28"/>
          <w:szCs w:val="28"/>
        </w:rPr>
        <w:t>.</w:t>
      </w:r>
      <w:proofErr w:type="gramEnd"/>
      <w:r w:rsidRPr="009A1C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1CA3">
        <w:rPr>
          <w:rFonts w:ascii="Times New Roman" w:hAnsi="Times New Roman"/>
          <w:sz w:val="28"/>
          <w:szCs w:val="28"/>
        </w:rPr>
        <w:t>р</w:t>
      </w:r>
      <w:proofErr w:type="gramEnd"/>
      <w:r w:rsidRPr="009A1CA3">
        <w:rPr>
          <w:rFonts w:ascii="Times New Roman" w:hAnsi="Times New Roman"/>
          <w:sz w:val="28"/>
          <w:szCs w:val="28"/>
        </w:rPr>
        <w:t xml:space="preserve">ассматриваем окружающие предметы. Затем передаем фонарик ребенку, пусть  теперь он ведет за собой </w:t>
      </w:r>
      <w:r w:rsidR="000431B2" w:rsidRPr="009A1CA3">
        <w:rPr>
          <w:rFonts w:ascii="Times New Roman" w:hAnsi="Times New Roman"/>
          <w:sz w:val="28"/>
          <w:szCs w:val="28"/>
        </w:rPr>
        <w:t>остальных детей</w:t>
      </w:r>
      <w:r w:rsidRPr="009A1CA3">
        <w:rPr>
          <w:rFonts w:ascii="Times New Roman" w:hAnsi="Times New Roman"/>
          <w:sz w:val="28"/>
          <w:szCs w:val="28"/>
        </w:rPr>
        <w:t>.</w:t>
      </w:r>
    </w:p>
    <w:p w:rsidR="00185449" w:rsidRPr="009A1CA3" w:rsidRDefault="000431B2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b/>
          <w:sz w:val="28"/>
          <w:szCs w:val="28"/>
        </w:rPr>
        <w:t>3</w:t>
      </w:r>
      <w:r w:rsidR="00185449" w:rsidRPr="009A1CA3">
        <w:rPr>
          <w:rFonts w:ascii="Times New Roman" w:hAnsi="Times New Roman"/>
          <w:b/>
          <w:sz w:val="28"/>
          <w:szCs w:val="28"/>
        </w:rPr>
        <w:t xml:space="preserve"> игра. Ниточки для шариков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Цели.  Учить  детей  различать  цвета  по  принципу  «такой  —  не  такой»;  знакомить  с названиями цветов.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Перед началом  занятия надуваем воздушные шары и готовим тонкие ленточки. Показываем  детям  шары  и  говорим:  «Видите,  какие  замечательные  воздушные  шары  я принесла. Они большие и круглые. Хотите поиграть с шарами? Но сначала надо привязать к шарам ленточки, чтобы  удобнее было играть. У каждого  шарика должна  быть ленточка такого же цвета». Даем    детям  ленточки  и  просим  их  подобрать  шарики  такого  же  цвета. Помогаем</w:t>
      </w:r>
      <w:r w:rsidR="000431B2" w:rsidRPr="009A1CA3">
        <w:rPr>
          <w:rFonts w:ascii="Times New Roman" w:hAnsi="Times New Roman"/>
          <w:sz w:val="28"/>
          <w:szCs w:val="28"/>
        </w:rPr>
        <w:t xml:space="preserve"> детям</w:t>
      </w:r>
      <w:r w:rsidRPr="009A1CA3">
        <w:rPr>
          <w:rFonts w:ascii="Times New Roman" w:hAnsi="Times New Roman"/>
          <w:sz w:val="28"/>
          <w:szCs w:val="28"/>
        </w:rPr>
        <w:t xml:space="preserve"> сравнить цвета шариков и ленточек путем приложения и обозначаем результат словами «такой», «не такой». Затем привязываем ленточки.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b/>
          <w:sz w:val="28"/>
          <w:szCs w:val="28"/>
        </w:rPr>
        <w:t>Игры на развитие восприятия в пространстве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lastRenderedPageBreak/>
        <w:t xml:space="preserve">Пространство  —  это  промежуток  между  объектами,  свободное  место,  где  что-нибудь можно поместить. Изучать пространство можно разнообразными доступными детям способами: 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•  в ходе наблюдения;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•  при манипуляции с предметами;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•  в процессе занятий рисованием, аппликацией.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b/>
          <w:sz w:val="28"/>
          <w:szCs w:val="28"/>
        </w:rPr>
        <w:t xml:space="preserve">Игра «Собери мозаику» 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A3">
        <w:rPr>
          <w:rFonts w:ascii="Times New Roman" w:hAnsi="Times New Roman"/>
          <w:sz w:val="28"/>
          <w:szCs w:val="28"/>
        </w:rPr>
        <w:t>Цели. Развивать пространственное и зрительное восприятие, мелкую моторику, подбирать нужный цвет.</w:t>
      </w:r>
    </w:p>
    <w:p w:rsidR="00185449" w:rsidRPr="009A1CA3" w:rsidRDefault="00185449" w:rsidP="009A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A3">
        <w:rPr>
          <w:rFonts w:ascii="Times New Roman" w:hAnsi="Times New Roman"/>
          <w:b/>
          <w:sz w:val="28"/>
          <w:szCs w:val="28"/>
        </w:rPr>
        <w:t>Игры на развитие тактильного восприятия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b/>
          <w:sz w:val="28"/>
          <w:szCs w:val="28"/>
          <w:lang w:eastAsia="ru-RU"/>
        </w:rPr>
        <w:t>Игра 1. Горячо — холодно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Цели. Развивать осязание.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В миски или ведерки налейте холодную и горячую (до 45 градусов) воду. Предложите детям по очереди опустить руки в воду и определить, какая она — холодная или горячая.</w:t>
      </w:r>
    </w:p>
    <w:p w:rsidR="00185449" w:rsidRPr="009A1CA3" w:rsidRDefault="000431B2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Сначала предлагайте детям</w:t>
      </w:r>
      <w:r w:rsidR="00185449"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сравнения воду контрастной температуры, затем воду, которая не так резко различается по температуре (горячая и теплая, холодная и теплая).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Можно также сравнивать воду трех температур — холодную, теплую и горячую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b/>
          <w:sz w:val="28"/>
          <w:szCs w:val="28"/>
          <w:lang w:eastAsia="ru-RU"/>
        </w:rPr>
        <w:t>Игра 2. Круглое и квадратное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Цели. Развивать осязание; учить ощупывать предметы. </w:t>
      </w:r>
    </w:p>
    <w:p w:rsidR="00185449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В начале игры предложите детям внимательно ощупать кубики  и  шарики.  Для  того  чтобы сосредоточиться  на  ощу</w:t>
      </w:r>
      <w:r w:rsidR="000431B2" w:rsidRPr="009A1CA3">
        <w:rPr>
          <w:rFonts w:ascii="Times New Roman" w:eastAsia="Times New Roman" w:hAnsi="Times New Roman"/>
          <w:sz w:val="28"/>
          <w:szCs w:val="28"/>
          <w:lang w:eastAsia="ru-RU"/>
        </w:rPr>
        <w:t>щениях,  можно  предложить  детям</w:t>
      </w: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ощупывать  предметы  с  закрытыми глазами. Затем сложите предметы в коробку и предложите ребятам поиграть. Попросите кого-нибудь</w:t>
      </w:r>
      <w:r w:rsidRPr="009A1CA3">
        <w:rPr>
          <w:rFonts w:ascii="Times New Roman" w:hAnsi="Times New Roman"/>
          <w:sz w:val="28"/>
          <w:szCs w:val="28"/>
        </w:rPr>
        <w:t xml:space="preserve"> </w:t>
      </w: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>из  детей  достать  из  коробки  шарик,  просунув  руку  в  прорезь.  Следующему  ребенку предложите достать кубик и т. д. В последующем можно класть в коробку кубики и шарики разной величины, сделанные из разных материалов.</w:t>
      </w:r>
    </w:p>
    <w:p w:rsidR="00F16CA4" w:rsidRPr="009A1CA3" w:rsidRDefault="00185449" w:rsidP="009A1C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Работа по сенсорному развитию детей раннего возраста с ОВЗ играет самую главную роль в дальнейшем развитии ребёнка. Если даже</w:t>
      </w:r>
      <w:r w:rsidR="000431B2"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</w:t>
      </w:r>
      <w:r w:rsidRPr="009A1CA3">
        <w:rPr>
          <w:rFonts w:ascii="Times New Roman" w:eastAsia="Times New Roman" w:hAnsi="Times New Roman"/>
          <w:sz w:val="28"/>
          <w:szCs w:val="28"/>
          <w:lang w:eastAsia="ru-RU"/>
        </w:rPr>
        <w:t xml:space="preserve">  еще  не  готов  к  усвоению  сенсорных эталонов,  у  него  начинают  накапливаться  представления  о  цвете,  форме,  величине  и  других свойствах предметов. Важно, чтобы эти представления были достаточно разнообразными.  </w:t>
      </w:r>
    </w:p>
    <w:sectPr w:rsidR="00F16CA4" w:rsidRPr="009A1CA3" w:rsidSect="009A1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8"/>
    <w:rsid w:val="000431B2"/>
    <w:rsid w:val="00185449"/>
    <w:rsid w:val="002E19EB"/>
    <w:rsid w:val="003C4322"/>
    <w:rsid w:val="00460848"/>
    <w:rsid w:val="004B2F94"/>
    <w:rsid w:val="005E698A"/>
    <w:rsid w:val="009A1CA3"/>
    <w:rsid w:val="009C6E06"/>
    <w:rsid w:val="009F5DF7"/>
    <w:rsid w:val="00A01F30"/>
    <w:rsid w:val="00CE6BFB"/>
    <w:rsid w:val="00F16CA4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2016</cp:lastModifiedBy>
  <cp:revision>2</cp:revision>
  <dcterms:created xsi:type="dcterms:W3CDTF">2021-04-11T15:27:00Z</dcterms:created>
  <dcterms:modified xsi:type="dcterms:W3CDTF">2021-04-11T15:27:00Z</dcterms:modified>
</cp:coreProperties>
</file>