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                    КАКИЕ ЛЬГОТЫ И ПРЕИМУЩЕСТВА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ИМЕЕТ ЧЛЕН ПРОФСОЮЗА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- в соответствии с Российским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законодательством, практикой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и опытом профсоюзной деятельности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Вступив в профсоюз, работник - член профсоюза получает право: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на все социально-экономические нормы и льготы,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предусмотренные в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645ad"/>
            <w:sz w:val="20"/>
            <w:szCs w:val="20"/>
            <w:u w:val="none"/>
            <w:rtl w:val="0"/>
          </w:rPr>
          <w:t xml:space="preserve">коллективном договоре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на бесплатную юридическую помощь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по социально-трудовым вопросам, в т. ч. приема на работу, переводов по работе и увольнению,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645ad"/>
            <w:sz w:val="20"/>
            <w:szCs w:val="20"/>
            <w:u w:val="none"/>
            <w:rtl w:val="0"/>
          </w:rPr>
          <w:t xml:space="preserve">рабочего времени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и отдыха,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645ad"/>
            <w:sz w:val="20"/>
            <w:szCs w:val="20"/>
            <w:u w:val="none"/>
            <w:rtl w:val="0"/>
          </w:rPr>
          <w:t xml:space="preserve">охраны труда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и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645ad"/>
            <w:sz w:val="20"/>
            <w:szCs w:val="20"/>
            <w:u w:val="none"/>
            <w:rtl w:val="0"/>
          </w:rPr>
          <w:t xml:space="preserve">техники безопасности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гарантий и компенсаций. Профсоюзы от имени члена профсоюза в качестве его представителя могут без персонального участия работника по его поручению или просьбе представлять его интересы в урегулировании разногласий с работодателем;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в рассмотрении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индивидуального трудового спора работника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- члена профсоюза с работодателем или его представителями;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на содействие профсоюза и его специалистов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по вопросам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645ad"/>
            <w:sz w:val="20"/>
            <w:szCs w:val="20"/>
            <w:u w:val="none"/>
            <w:rtl w:val="0"/>
          </w:rPr>
          <w:t xml:space="preserve">оплаты труда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размера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645ad"/>
            <w:sz w:val="20"/>
            <w:szCs w:val="20"/>
            <w:u w:val="none"/>
            <w:rtl w:val="0"/>
          </w:rPr>
          <w:t xml:space="preserve">заработной платы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и своевременной ее выплаты;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на содействие в повышении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квалификации работника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и получении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соответствующего рабочего места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с более высокой оплатой труда;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на профсоюзный контроль организациями профсоюзов за соблюдением 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645ad"/>
            <w:sz w:val="20"/>
            <w:szCs w:val="20"/>
            <w:u w:val="none"/>
            <w:rtl w:val="0"/>
          </w:rPr>
          <w:t xml:space="preserve">трудовых прав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членов профсоюзов;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на дополнительные гарантии членом профсоюзов, входящим в состав выборных коллегиальных органов профсоюзных организаций;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на их защиту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профсоюзом в случае необоснованных предложений на увольнение с работы, других несправедливых действий;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на подготовку заявлений, жалоб и других судебных документов, необходимых для защиты и восстановления нарушенных прав членов профсоюзов;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на бесплатную правовую помощь профсоюза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в рассмотрении его вопросов в суде;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на оперативную защиту их интересов по другим вопросам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в т. ч. по улучшению условий труда на конкретном рабочем месте;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на защиту члена профсоюза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при расследовании несчастных случаев на производстве и профессиональных заболеваний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по вопросам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возмещения вреда,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причиненного их здоровью на производстве (на работе);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на содействие в досрочном льготном пенсионировании работников – членов профсоюзов, в своевременном назначении ими выплате пенсий;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на материальную помощь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в случаях возникновения тяжелых жизненных обстоятельств, - на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решение вопросов социального страхования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члена профсоюза через представителя профорганизации в комиссии по социальному страхованию, на помощь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в получении льготной путевки на санаторно-курортное лечение, на оздоровление и отдых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для себя и членов семьи;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на бесплатное или льготное пользование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культурными и спортивными сооружениями, находящимися в ведении профсоюза, а также культурно-спортивным инвентарем;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на обращение в профком, к его лидеру, в любой вышестоящий профсоюзный орган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по любым вопросам, возможность 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вопросам, работы профсоюзной организации, профкома и его лидера.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Первичная профсоюзная организация - представитель работников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при проведении коллективных переговоров по принятию, изменению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коллективного договора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- основного локального акта, регулирующего трудовые отношения на предприятии, которым устанавливаются (регулируются):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• режим рабочего времени и отдыха; • система и формы оплаты труда;• 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645ad"/>
            <w:sz w:val="20"/>
            <w:szCs w:val="20"/>
            <w:u w:val="none"/>
            <w:rtl w:val="0"/>
          </w:rPr>
          <w:t xml:space="preserve">денежные вознаграждения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и доплаты;• 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645ad"/>
            <w:sz w:val="20"/>
            <w:szCs w:val="20"/>
            <w:u w:val="none"/>
            <w:rtl w:val="0"/>
          </w:rPr>
          <w:t xml:space="preserve">индексация заработной платы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;• кадровая политика и занятость;• вопросы быта работников;• пособия и компенсации;• охрана труда и др.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 Работодатель принимает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локальные 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645ad"/>
            <w:sz w:val="20"/>
            <w:szCs w:val="20"/>
            <w:u w:val="none"/>
            <w:rtl w:val="0"/>
          </w:rPr>
          <w:t xml:space="preserve">нормативные акты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• положение об оплате труда;• положение о премировании;• план повышения квалификации и подготовки кадров;• график отпусков;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• разделение рабочего дня на части;• правила внутреннего распорядка и др.).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3. В большинстве случаев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привлечение к сверхурочной работе, работе в выходные и праздничные дни допускается с учетом мнения профкома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(или с его согласия).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Профессиональные союзы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осуществляют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контроль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за соблюдением работодателями и их представителями трудового законодательства, в том числе в процессе деятельности профсоюзного инспектора труда.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 Работодатель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должен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рассмотреть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заявление профкома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о нарушении администрацией трудового законодательства и применить дисциплинарное 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645ad"/>
            <w:sz w:val="20"/>
            <w:szCs w:val="20"/>
            <w:u w:val="none"/>
            <w:rtl w:val="0"/>
          </w:rPr>
          <w:t xml:space="preserve">взыскание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вплоть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до увольнения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6. 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Профком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инициатор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снятия дисциплинарного взыскания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с работника (члена профсоюза).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7. 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Увольнение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членов профсоюза в случаях: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сокращение численности или штата работников;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недостаточной квалификации, подтвержденной результатами аттестации; неоднократного неисполнения работников без уважительных причин своих трудовых обязанностей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производится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с учетом мотивированного мнения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профсоюзного органа (или с его согласия в соответствии с коллективным договором), а не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освобожденных руководителей (заместителей) профорганов кроме этого - с согласия вышестоящего профоргана.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8. В состав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аттестационной комиссии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(для подтверждения недостаточной квалификации) включается представитель соответствующего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профоргана.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 При принятии решения о сокращении численности или штата и возможном расторжении 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645ad"/>
            <w:sz w:val="20"/>
            <w:szCs w:val="20"/>
            <w:u w:val="none"/>
            <w:rtl w:val="0"/>
          </w:rPr>
          <w:t xml:space="preserve">трудовых договоров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работодатель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 письменной форме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обязан сообщить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об этом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профоргану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за 2 месяца.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284" w:left="567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andia.ru/text/category/zarabotnaya_plata/" TargetMode="External"/><Relationship Id="rId10" Type="http://schemas.openxmlformats.org/officeDocument/2006/relationships/hyperlink" Target="https://pandia.ru/text/category/oplata_truda/" TargetMode="External"/><Relationship Id="rId13" Type="http://schemas.openxmlformats.org/officeDocument/2006/relationships/hyperlink" Target="https://pandia.ru/text/category/denezhnoe_voznagrazhdenie/" TargetMode="External"/><Relationship Id="rId12" Type="http://schemas.openxmlformats.org/officeDocument/2006/relationships/hyperlink" Target="https://pandia.ru/text/category/trudovoe_pravo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ndia.ru/text/category/tehnika_bezopasnosti/" TargetMode="External"/><Relationship Id="rId15" Type="http://schemas.openxmlformats.org/officeDocument/2006/relationships/hyperlink" Target="https://pandia.ru/text/category/akt_normativnij/" TargetMode="External"/><Relationship Id="rId14" Type="http://schemas.openxmlformats.org/officeDocument/2006/relationships/hyperlink" Target="https://pandia.ru/text/category/indeks_zarabotnoj_plati/" TargetMode="External"/><Relationship Id="rId17" Type="http://schemas.openxmlformats.org/officeDocument/2006/relationships/hyperlink" Target="https://pandia.ru/text/category/trudovie_dogovora/" TargetMode="External"/><Relationship Id="rId16" Type="http://schemas.openxmlformats.org/officeDocument/2006/relationships/hyperlink" Target="https://pandia.ru/text/category/vziskanie/" TargetMode="External"/><Relationship Id="rId5" Type="http://schemas.openxmlformats.org/officeDocument/2006/relationships/styles" Target="styles.xml"/><Relationship Id="rId6" Type="http://schemas.openxmlformats.org/officeDocument/2006/relationships/hyperlink" Target="https://pandia.ru/text/category/dogovor_kollektivnij/" TargetMode="External"/><Relationship Id="rId7" Type="http://schemas.openxmlformats.org/officeDocument/2006/relationships/hyperlink" Target="https://pandia.ru/text/category/vremya_rabochee/" TargetMode="External"/><Relationship Id="rId8" Type="http://schemas.openxmlformats.org/officeDocument/2006/relationships/hyperlink" Target="https://pandia.ru/text/category/ohrana_tru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